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DD" w:rsidRDefault="006362DF" w:rsidP="006019DD">
      <w:pPr>
        <w:tabs>
          <w:tab w:val="left" w:pos="7200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47875" cy="889000"/>
            <wp:effectExtent l="0" t="0" r="952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PG-Firm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9DD">
        <w:t xml:space="preserve"> </w:t>
      </w:r>
    </w:p>
    <w:p w:rsidR="006019DD" w:rsidRPr="006362DF" w:rsidRDefault="006019DD" w:rsidP="006019DD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77F">
        <w:rPr>
          <w:i/>
          <w:sz w:val="20"/>
          <w:szCs w:val="20"/>
        </w:rPr>
        <w:tab/>
      </w:r>
      <w:r w:rsidRPr="006362DF">
        <w:rPr>
          <w:rFonts w:ascii="Arial" w:hAnsi="Arial" w:cs="Arial"/>
          <w:b/>
          <w:sz w:val="20"/>
          <w:szCs w:val="20"/>
        </w:rPr>
        <w:t>The Firm Business Brokerage</w:t>
      </w:r>
    </w:p>
    <w:p w:rsidR="006019DD" w:rsidRPr="006362DF" w:rsidRDefault="006019DD" w:rsidP="006019DD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362DF">
        <w:rPr>
          <w:rFonts w:ascii="Arial" w:hAnsi="Arial" w:cs="Arial"/>
          <w:sz w:val="20"/>
          <w:szCs w:val="20"/>
        </w:rPr>
        <w:tab/>
        <w:t>Cortney Sells, President</w:t>
      </w:r>
    </w:p>
    <w:p w:rsidR="006019DD" w:rsidRPr="006362DF" w:rsidRDefault="006019DD" w:rsidP="006019DD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362DF">
        <w:rPr>
          <w:rFonts w:ascii="Arial" w:hAnsi="Arial" w:cs="Arial"/>
          <w:sz w:val="20"/>
          <w:szCs w:val="20"/>
        </w:rPr>
        <w:tab/>
        <w:t>Phone: 402.998.5288</w:t>
      </w:r>
    </w:p>
    <w:p w:rsidR="006019DD" w:rsidRPr="006362DF" w:rsidRDefault="006019DD" w:rsidP="00A8394F">
      <w:pPr>
        <w:tabs>
          <w:tab w:val="left" w:pos="7920"/>
        </w:tabs>
        <w:spacing w:after="0" w:line="240" w:lineRule="auto"/>
        <w:rPr>
          <w:rFonts w:ascii="Arial" w:hAnsi="Arial" w:cs="Arial"/>
          <w:color w:val="55274E"/>
          <w:sz w:val="20"/>
          <w:szCs w:val="20"/>
          <w:u w:val="single"/>
        </w:rPr>
      </w:pPr>
      <w:r w:rsidRPr="006362DF">
        <w:rPr>
          <w:rFonts w:ascii="Arial" w:hAnsi="Arial" w:cs="Arial"/>
          <w:sz w:val="20"/>
          <w:szCs w:val="20"/>
        </w:rPr>
        <w:tab/>
      </w:r>
      <w:hyperlink r:id="rId7" w:history="1">
        <w:r w:rsidRPr="006362DF">
          <w:rPr>
            <w:rFonts w:ascii="Arial" w:hAnsi="Arial" w:cs="Arial"/>
            <w:color w:val="55274E"/>
            <w:sz w:val="20"/>
            <w:szCs w:val="20"/>
            <w:u w:val="single"/>
          </w:rPr>
          <w:t>Confidential@TheFirmB2B.com</w:t>
        </w:r>
      </w:hyperlink>
    </w:p>
    <w:p w:rsidR="003C763B" w:rsidRPr="006362DF" w:rsidRDefault="00E5377F" w:rsidP="00A8394F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362DF">
        <w:rPr>
          <w:rFonts w:ascii="Arial" w:hAnsi="Arial" w:cs="Arial"/>
          <w:sz w:val="20"/>
          <w:szCs w:val="20"/>
        </w:rPr>
        <w:tab/>
      </w:r>
      <w:r w:rsidRPr="006362DF">
        <w:rPr>
          <w:rFonts w:ascii="Arial" w:hAnsi="Arial" w:cs="Arial"/>
          <w:b/>
          <w:sz w:val="20"/>
          <w:szCs w:val="20"/>
        </w:rPr>
        <w:t xml:space="preserve">ID#: </w:t>
      </w:r>
      <w:r w:rsidR="00BD21AB">
        <w:rPr>
          <w:rFonts w:ascii="Arial" w:hAnsi="Arial" w:cs="Arial"/>
          <w:b/>
          <w:color w:val="55274E"/>
          <w:sz w:val="20"/>
          <w:szCs w:val="20"/>
        </w:rPr>
        <w:t>RET002</w:t>
      </w:r>
    </w:p>
    <w:p w:rsidR="003C763B" w:rsidRDefault="00E674CE" w:rsidP="00A8394F">
      <w:pPr>
        <w:tabs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_x0000_i1025" style="width:540pt;height:1pt" o:hralign="center" o:hrstd="t" o:hrnoshade="t" o:hr="t" fillcolor="#55274e" stroked="f"/>
        </w:pict>
      </w:r>
    </w:p>
    <w:p w:rsidR="003C763B" w:rsidRPr="009E34FE" w:rsidRDefault="003C763B" w:rsidP="00A8394F">
      <w:pPr>
        <w:tabs>
          <w:tab w:val="left" w:pos="7920"/>
        </w:tabs>
        <w:spacing w:after="0" w:line="240" w:lineRule="auto"/>
        <w:rPr>
          <w:b/>
          <w:sz w:val="4"/>
          <w:szCs w:val="20"/>
        </w:rPr>
      </w:pPr>
    </w:p>
    <w:p w:rsidR="006019DD" w:rsidRPr="007D7C70" w:rsidRDefault="006019DD" w:rsidP="00E5377F">
      <w:pPr>
        <w:tabs>
          <w:tab w:val="left" w:pos="7920"/>
        </w:tabs>
        <w:spacing w:after="0" w:line="240" w:lineRule="auto"/>
        <w:jc w:val="center"/>
        <w:rPr>
          <w:rFonts w:ascii="Arial" w:hAnsi="Arial" w:cs="Arial"/>
          <w:b/>
          <w:sz w:val="40"/>
          <w:szCs w:val="20"/>
        </w:rPr>
      </w:pPr>
      <w:r w:rsidRPr="007D7C70">
        <w:rPr>
          <w:rFonts w:ascii="Arial" w:hAnsi="Arial" w:cs="Arial"/>
          <w:b/>
          <w:color w:val="55274E"/>
          <w:sz w:val="40"/>
          <w:szCs w:val="20"/>
        </w:rPr>
        <w:t xml:space="preserve">FOR SALE: </w:t>
      </w:r>
      <w:r w:rsidR="009B4CAB" w:rsidRPr="009B4CAB">
        <w:rPr>
          <w:rFonts w:ascii="Arial" w:hAnsi="Arial" w:cs="Arial"/>
          <w:b/>
          <w:sz w:val="40"/>
          <w:szCs w:val="20"/>
        </w:rPr>
        <w:t>Kent Bellows A</w:t>
      </w:r>
      <w:r w:rsidR="00EE0E8E">
        <w:rPr>
          <w:rFonts w:ascii="Arial" w:hAnsi="Arial" w:cs="Arial"/>
          <w:b/>
          <w:sz w:val="40"/>
          <w:szCs w:val="20"/>
        </w:rPr>
        <w:t xml:space="preserve">rt </w:t>
      </w:r>
      <w:r w:rsidR="00B62910">
        <w:rPr>
          <w:rFonts w:ascii="Arial" w:hAnsi="Arial" w:cs="Arial"/>
          <w:b/>
          <w:sz w:val="40"/>
          <w:szCs w:val="20"/>
        </w:rPr>
        <w:t>Valued</w:t>
      </w:r>
      <w:r w:rsidR="00EE0E8E">
        <w:rPr>
          <w:rFonts w:ascii="Arial" w:hAnsi="Arial" w:cs="Arial"/>
          <w:b/>
          <w:sz w:val="40"/>
          <w:szCs w:val="20"/>
        </w:rPr>
        <w:t xml:space="preserve"> </w:t>
      </w:r>
      <w:r w:rsidR="00A94E48">
        <w:rPr>
          <w:rFonts w:ascii="Arial" w:hAnsi="Arial" w:cs="Arial"/>
          <w:b/>
          <w:sz w:val="40"/>
          <w:szCs w:val="20"/>
        </w:rPr>
        <w:t xml:space="preserve">at </w:t>
      </w:r>
      <w:r w:rsidR="00EE0E8E">
        <w:rPr>
          <w:rFonts w:ascii="Arial" w:hAnsi="Arial" w:cs="Arial"/>
          <w:b/>
          <w:sz w:val="40"/>
          <w:szCs w:val="20"/>
        </w:rPr>
        <w:t>Over $1.5M</w:t>
      </w:r>
    </w:p>
    <w:p w:rsidR="00772E20" w:rsidRPr="00941C5A" w:rsidRDefault="009B4CAB" w:rsidP="00941C5A">
      <w:pPr>
        <w:tabs>
          <w:tab w:val="left" w:pos="7920"/>
        </w:tabs>
        <w:spacing w:after="0" w:line="240" w:lineRule="auto"/>
        <w:jc w:val="center"/>
        <w:rPr>
          <w:rFonts w:ascii="Arial" w:hAnsi="Arial" w:cs="Arial"/>
          <w:i/>
          <w:color w:val="595959" w:themeColor="text1" w:themeTint="A6"/>
          <w:sz w:val="28"/>
          <w:szCs w:val="20"/>
        </w:rPr>
      </w:pPr>
      <w:r w:rsidRPr="009B4CAB">
        <w:rPr>
          <w:rFonts w:ascii="Arial" w:hAnsi="Arial" w:cs="Arial"/>
          <w:i/>
          <w:color w:val="595959" w:themeColor="text1" w:themeTint="A6"/>
          <w:sz w:val="28"/>
          <w:szCs w:val="20"/>
        </w:rPr>
        <w:t xml:space="preserve">Collection </w:t>
      </w:r>
      <w:r w:rsidR="00D352C6">
        <w:rPr>
          <w:rFonts w:ascii="Arial" w:hAnsi="Arial" w:cs="Arial"/>
          <w:i/>
          <w:color w:val="595959" w:themeColor="text1" w:themeTint="A6"/>
          <w:sz w:val="28"/>
          <w:szCs w:val="20"/>
        </w:rPr>
        <w:t>of</w:t>
      </w:r>
      <w:r w:rsidRPr="009B4CAB">
        <w:rPr>
          <w:rFonts w:ascii="Arial" w:hAnsi="Arial" w:cs="Arial"/>
          <w:i/>
          <w:color w:val="595959" w:themeColor="text1" w:themeTint="A6"/>
          <w:sz w:val="28"/>
          <w:szCs w:val="20"/>
        </w:rPr>
        <w:t xml:space="preserve"> </w:t>
      </w:r>
      <w:r w:rsidR="00EE0E8E">
        <w:rPr>
          <w:rFonts w:ascii="Arial" w:hAnsi="Arial" w:cs="Arial"/>
          <w:i/>
          <w:color w:val="595959" w:themeColor="text1" w:themeTint="A6"/>
          <w:sz w:val="28"/>
          <w:szCs w:val="20"/>
        </w:rPr>
        <w:t>10</w:t>
      </w:r>
      <w:r w:rsidRPr="009B4CAB">
        <w:rPr>
          <w:rFonts w:ascii="Arial" w:hAnsi="Arial" w:cs="Arial"/>
          <w:i/>
          <w:color w:val="595959" w:themeColor="text1" w:themeTint="A6"/>
          <w:sz w:val="28"/>
          <w:szCs w:val="20"/>
        </w:rPr>
        <w:t xml:space="preserve"> </w:t>
      </w:r>
      <w:r w:rsidR="00941C5A">
        <w:rPr>
          <w:rFonts w:ascii="Arial" w:hAnsi="Arial" w:cs="Arial"/>
          <w:i/>
          <w:color w:val="595959" w:themeColor="text1" w:themeTint="A6"/>
          <w:sz w:val="28"/>
          <w:szCs w:val="20"/>
        </w:rPr>
        <w:t>w</w:t>
      </w:r>
      <w:r w:rsidRPr="009B4CAB">
        <w:rPr>
          <w:rFonts w:ascii="Arial" w:hAnsi="Arial" w:cs="Arial"/>
          <w:i/>
          <w:color w:val="595959" w:themeColor="text1" w:themeTint="A6"/>
          <w:sz w:val="28"/>
          <w:szCs w:val="20"/>
        </w:rPr>
        <w:t xml:space="preserve">orks </w:t>
      </w:r>
      <w:r w:rsidR="00A36FA2">
        <w:rPr>
          <w:rFonts w:ascii="Arial" w:hAnsi="Arial" w:cs="Arial"/>
          <w:i/>
          <w:color w:val="595959" w:themeColor="text1" w:themeTint="A6"/>
          <w:sz w:val="28"/>
          <w:szCs w:val="20"/>
        </w:rPr>
        <w:t>mostly in graphite</w:t>
      </w:r>
    </w:p>
    <w:p w:rsidR="00A8394F" w:rsidRPr="003E7C8A" w:rsidRDefault="00A8394F" w:rsidP="00A8394F">
      <w:pPr>
        <w:tabs>
          <w:tab w:val="left" w:pos="7920"/>
        </w:tabs>
        <w:spacing w:after="0" w:line="240" w:lineRule="auto"/>
        <w:rPr>
          <w:b/>
          <w:sz w:val="18"/>
          <w:szCs w:val="2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59"/>
        <w:gridCol w:w="331"/>
        <w:gridCol w:w="5400"/>
      </w:tblGrid>
      <w:tr w:rsidR="001574A5" w:rsidTr="009C646A">
        <w:trPr>
          <w:trHeight w:hRule="exact" w:val="2781"/>
        </w:trPr>
        <w:tc>
          <w:tcPr>
            <w:tcW w:w="5159" w:type="dxa"/>
          </w:tcPr>
          <w:p w:rsidR="001574A5" w:rsidRPr="00B05726" w:rsidRDefault="001574A5" w:rsidP="001574A5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szCs w:val="20"/>
                <w:u w:val="single" w:color="55274E"/>
              </w:rPr>
            </w:pP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>Financial Overview</w:t>
            </w:r>
            <w:r w:rsidRPr="00B05726">
              <w:rPr>
                <w:rFonts w:ascii="Arial" w:hAnsi="Arial" w:cs="Arial"/>
                <w:color w:val="4A7B29" w:themeColor="accent2" w:themeShade="BF"/>
                <w:szCs w:val="20"/>
                <w:u w:val="single" w:color="55274E"/>
              </w:rPr>
              <w:tab/>
            </w:r>
          </w:p>
          <w:p w:rsidR="00F4497D" w:rsidRPr="006362DF" w:rsidRDefault="00F4497D" w:rsidP="00F4497D">
            <w:pPr>
              <w:tabs>
                <w:tab w:val="right" w:pos="3600"/>
                <w:tab w:val="left" w:pos="7920"/>
              </w:tabs>
              <w:spacing w:before="60" w:after="60"/>
              <w:ind w:firstLine="187"/>
              <w:rPr>
                <w:rFonts w:ascii="Arial" w:hAnsi="Arial" w:cs="Arial"/>
                <w:b/>
                <w:szCs w:val="20"/>
              </w:rPr>
            </w:pPr>
            <w:r w:rsidRPr="006362DF">
              <w:rPr>
                <w:rFonts w:ascii="Arial" w:hAnsi="Arial" w:cs="Arial"/>
                <w:b/>
                <w:szCs w:val="20"/>
              </w:rPr>
              <w:t>List Price:</w:t>
            </w:r>
            <w:r w:rsidRPr="006362DF">
              <w:rPr>
                <w:rFonts w:ascii="Arial" w:hAnsi="Arial" w:cs="Arial"/>
                <w:b/>
                <w:szCs w:val="20"/>
              </w:rPr>
              <w:tab/>
              <w:t>$</w:t>
            </w:r>
            <w:r w:rsidR="00E56651">
              <w:rPr>
                <w:rFonts w:ascii="Arial" w:hAnsi="Arial" w:cs="Arial"/>
                <w:b/>
                <w:szCs w:val="20"/>
              </w:rPr>
              <w:t>1,562,000</w:t>
            </w:r>
          </w:p>
          <w:p w:rsidR="00EE0E8E" w:rsidRDefault="00EE0E8E" w:rsidP="00EE0E8E">
            <w:pPr>
              <w:tabs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sz w:val="20"/>
                <w:szCs w:val="20"/>
              </w:rPr>
            </w:pPr>
          </w:p>
          <w:p w:rsidR="00EE0E8E" w:rsidRPr="00D60714" w:rsidRDefault="00EE0E8E" w:rsidP="00EE0E8E">
            <w:pPr>
              <w:tabs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D60714">
              <w:rPr>
                <w:rFonts w:ascii="Arial" w:hAnsi="Arial" w:cs="Arial"/>
                <w:b/>
                <w:sz w:val="20"/>
                <w:szCs w:val="20"/>
              </w:rPr>
              <w:t xml:space="preserve">Price includes 10 </w:t>
            </w:r>
            <w:r w:rsidR="009C646A">
              <w:rPr>
                <w:rFonts w:ascii="Arial" w:hAnsi="Arial" w:cs="Arial"/>
                <w:b/>
                <w:sz w:val="20"/>
                <w:szCs w:val="20"/>
              </w:rPr>
              <w:t>pieces</w:t>
            </w:r>
            <w:r w:rsidRPr="00D607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EE0E8E" w:rsidRDefault="00EE0E8E" w:rsidP="00EE0E8E">
            <w:pPr>
              <w:tabs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sz w:val="20"/>
                <w:szCs w:val="20"/>
              </w:rPr>
            </w:pPr>
          </w:p>
          <w:p w:rsidR="001574A5" w:rsidRPr="00D60714" w:rsidRDefault="00252E3B" w:rsidP="00EE0E8E">
            <w:pPr>
              <w:tabs>
                <w:tab w:val="left" w:pos="7920"/>
              </w:tabs>
              <w:spacing w:before="60"/>
              <w:ind w:left="360" w:hanging="180"/>
              <w:rPr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  <w:r w:rsidR="00EE0E8E" w:rsidRPr="00D60714">
              <w:rPr>
                <w:rFonts w:ascii="Arial" w:hAnsi="Arial" w:cs="Arial"/>
                <w:i/>
                <w:sz w:val="20"/>
                <w:szCs w:val="20"/>
              </w:rPr>
              <w:t>More pieces are available for purchase if desired by buyer.</w:t>
            </w:r>
          </w:p>
        </w:tc>
        <w:tc>
          <w:tcPr>
            <w:tcW w:w="331" w:type="dxa"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  <w:tc>
          <w:tcPr>
            <w:tcW w:w="5400" w:type="dxa"/>
            <w:vMerge w:val="restart"/>
          </w:tcPr>
          <w:p w:rsidR="001574A5" w:rsidRPr="00B05726" w:rsidRDefault="0089526E" w:rsidP="006362DF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  <w:r>
              <w:rPr>
                <w:rFonts w:ascii="Arial" w:hAnsi="Arial" w:cs="Arial"/>
                <w:color w:val="55274E"/>
                <w:szCs w:val="20"/>
                <w:u w:val="single" w:color="55274E"/>
              </w:rPr>
              <w:t>Past Exhibits</w:t>
            </w:r>
            <w:r w:rsidR="001574A5"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ab/>
            </w:r>
          </w:p>
          <w:p w:rsidR="001B7705" w:rsidRDefault="001B7705" w:rsidP="0089526E">
            <w:pPr>
              <w:tabs>
                <w:tab w:val="left" w:pos="7920"/>
              </w:tabs>
              <w:ind w:right="170"/>
              <w:jc w:val="both"/>
              <w:rPr>
                <w:sz w:val="21"/>
                <w:szCs w:val="21"/>
              </w:rPr>
            </w:pPr>
          </w:p>
          <w:p w:rsidR="0089526E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21232">
              <w:rPr>
                <w:rFonts w:ascii="Arial" w:hAnsi="Arial" w:cs="Arial"/>
                <w:sz w:val="21"/>
                <w:szCs w:val="21"/>
              </w:rPr>
              <w:t>Tatistcheff</w:t>
            </w:r>
            <w:proofErr w:type="spellEnd"/>
            <w:r w:rsidRPr="00021232">
              <w:rPr>
                <w:rFonts w:ascii="Arial" w:hAnsi="Arial" w:cs="Arial"/>
                <w:sz w:val="21"/>
                <w:szCs w:val="21"/>
              </w:rPr>
              <w:t xml:space="preserve"> Gallery, New York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 xml:space="preserve">Museum of the Surreal </w:t>
            </w:r>
            <w:r w:rsidR="00021232">
              <w:rPr>
                <w:rFonts w:ascii="Arial" w:hAnsi="Arial" w:cs="Arial"/>
                <w:sz w:val="21"/>
                <w:szCs w:val="21"/>
              </w:rPr>
              <w:t>&amp;</w:t>
            </w:r>
            <w:r w:rsidRPr="0002123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021232">
              <w:rPr>
                <w:rFonts w:ascii="Arial" w:hAnsi="Arial" w:cs="Arial"/>
                <w:sz w:val="21"/>
                <w:szCs w:val="21"/>
              </w:rPr>
              <w:t>Fantastique</w:t>
            </w:r>
            <w:proofErr w:type="spellEnd"/>
            <w:r w:rsidRPr="00021232">
              <w:rPr>
                <w:rFonts w:ascii="Arial" w:hAnsi="Arial" w:cs="Arial"/>
                <w:sz w:val="21"/>
                <w:szCs w:val="21"/>
              </w:rPr>
              <w:t>, New York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Arkansas Arts Center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Huntsville Museum of Art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21232">
              <w:rPr>
                <w:rFonts w:ascii="Arial" w:hAnsi="Arial" w:cs="Arial"/>
                <w:sz w:val="21"/>
                <w:szCs w:val="21"/>
              </w:rPr>
              <w:t>Hirschl</w:t>
            </w:r>
            <w:proofErr w:type="spellEnd"/>
            <w:r w:rsidRPr="00021232">
              <w:rPr>
                <w:rFonts w:ascii="Arial" w:hAnsi="Arial" w:cs="Arial"/>
                <w:sz w:val="21"/>
                <w:szCs w:val="21"/>
              </w:rPr>
              <w:t xml:space="preserve"> and Adler, New York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Harris, Samuel &amp; Company, Coconut Grove (FL)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National Academy of Design, New York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Smith College Museum of Art, Northampton (MA)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Butler Institute of American Art, Youngstown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Sheldon Art Museum, Lincoln (NE)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Nelson-Atkins Museum of Art, Kansas City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New Britain Museum of American Art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Squibb Gallery, Princeton (NJ)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Toledo Museum of Art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Museum of Nebraska Art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North Miami Center of Contemporary Art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Midtown Payson Gallery, New York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Chicag</w:t>
            </w:r>
            <w:r w:rsidR="006F2617" w:rsidRPr="00021232">
              <w:rPr>
                <w:rFonts w:ascii="Arial" w:hAnsi="Arial" w:cs="Arial"/>
                <w:sz w:val="21"/>
                <w:szCs w:val="21"/>
              </w:rPr>
              <w:t>o International Art Exposition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21232">
              <w:rPr>
                <w:rFonts w:ascii="Arial" w:hAnsi="Arial" w:cs="Arial"/>
                <w:sz w:val="21"/>
                <w:szCs w:val="21"/>
              </w:rPr>
              <w:t>Philbrook</w:t>
            </w:r>
            <w:proofErr w:type="spellEnd"/>
            <w:r w:rsidRPr="00021232">
              <w:rPr>
                <w:rFonts w:ascii="Arial" w:hAnsi="Arial" w:cs="Arial"/>
                <w:sz w:val="21"/>
                <w:szCs w:val="21"/>
              </w:rPr>
              <w:t xml:space="preserve"> Museum of Art, Tulsa</w:t>
            </w:r>
          </w:p>
          <w:p w:rsidR="00131613" w:rsidRPr="00021232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Art Dealers’ Association of America, New York</w:t>
            </w:r>
          </w:p>
          <w:p w:rsidR="00131613" w:rsidRDefault="00131613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1232">
              <w:rPr>
                <w:rFonts w:ascii="Arial" w:hAnsi="Arial" w:cs="Arial"/>
                <w:sz w:val="21"/>
                <w:szCs w:val="21"/>
              </w:rPr>
              <w:t>Art Institute of Chicago</w:t>
            </w:r>
          </w:p>
          <w:p w:rsidR="00215C1D" w:rsidRDefault="00215C1D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Joslyn Art Museum, Omaha</w:t>
            </w:r>
          </w:p>
          <w:p w:rsidR="00215C1D" w:rsidRDefault="00215C1D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New Jersey Center for Visual Arts, Summit</w:t>
            </w:r>
          </w:p>
          <w:p w:rsidR="00215C1D" w:rsidRPr="00021232" w:rsidRDefault="00215C1D" w:rsidP="00021232">
            <w:pPr>
              <w:pStyle w:val="ListParagraph"/>
              <w:numPr>
                <w:ilvl w:val="0"/>
                <w:numId w:val="1"/>
              </w:num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Neuberger Museum of Art, Purchase (NY)</w:t>
            </w:r>
          </w:p>
          <w:p w:rsidR="001B7705" w:rsidRDefault="001B7705" w:rsidP="006149B0">
            <w:pPr>
              <w:tabs>
                <w:tab w:val="left" w:pos="7920"/>
              </w:tabs>
              <w:ind w:left="180" w:right="170"/>
              <w:jc w:val="both"/>
              <w:rPr>
                <w:sz w:val="21"/>
                <w:szCs w:val="21"/>
              </w:rPr>
            </w:pPr>
          </w:p>
          <w:p w:rsidR="00D020F8" w:rsidRPr="00D020F8" w:rsidRDefault="00215C1D" w:rsidP="002B0789">
            <w:p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20F8">
              <w:rPr>
                <w:rFonts w:ascii="Arial" w:hAnsi="Arial" w:cs="Arial"/>
                <w:sz w:val="21"/>
                <w:szCs w:val="21"/>
              </w:rPr>
              <w:t xml:space="preserve">Additionally, Bellows’ art has been acquired by </w:t>
            </w:r>
            <w:r w:rsidR="00D020F8" w:rsidRPr="00D020F8">
              <w:rPr>
                <w:rFonts w:ascii="Arial" w:hAnsi="Arial" w:cs="Arial"/>
                <w:sz w:val="21"/>
                <w:szCs w:val="21"/>
              </w:rPr>
              <w:t>museums and</w:t>
            </w:r>
            <w:r w:rsidRPr="00D020F8">
              <w:rPr>
                <w:rFonts w:ascii="Arial" w:hAnsi="Arial" w:cs="Arial"/>
                <w:sz w:val="21"/>
                <w:szCs w:val="21"/>
              </w:rPr>
              <w:t xml:space="preserve"> galleries</w:t>
            </w:r>
            <w:r w:rsidR="00D020F8" w:rsidRPr="00D020F8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D020F8" w:rsidRPr="00D020F8" w:rsidRDefault="00D020F8" w:rsidP="00833F47">
            <w:pPr>
              <w:pStyle w:val="ListParagraph"/>
              <w:numPr>
                <w:ilvl w:val="0"/>
                <w:numId w:val="2"/>
              </w:numPr>
              <w:tabs>
                <w:tab w:val="left" w:pos="7920"/>
              </w:tabs>
              <w:ind w:left="720"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20F8">
              <w:rPr>
                <w:rFonts w:ascii="Arial" w:hAnsi="Arial" w:cs="Arial"/>
                <w:sz w:val="21"/>
                <w:szCs w:val="21"/>
              </w:rPr>
              <w:t>Metropolitan Museum of Art</w:t>
            </w:r>
          </w:p>
          <w:p w:rsidR="00D020F8" w:rsidRPr="00D020F8" w:rsidRDefault="00D020F8" w:rsidP="00833F47">
            <w:pPr>
              <w:pStyle w:val="ListParagraph"/>
              <w:numPr>
                <w:ilvl w:val="0"/>
                <w:numId w:val="2"/>
              </w:numPr>
              <w:tabs>
                <w:tab w:val="left" w:pos="7920"/>
              </w:tabs>
              <w:ind w:left="720"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20F8">
              <w:rPr>
                <w:rFonts w:ascii="Arial" w:hAnsi="Arial" w:cs="Arial"/>
                <w:sz w:val="21"/>
                <w:szCs w:val="21"/>
              </w:rPr>
              <w:t>New Britain Museum of Art</w:t>
            </w:r>
          </w:p>
          <w:p w:rsidR="00215C1D" w:rsidRPr="00D020F8" w:rsidRDefault="00215C1D" w:rsidP="00833F47">
            <w:pPr>
              <w:pStyle w:val="ListParagraph"/>
              <w:numPr>
                <w:ilvl w:val="0"/>
                <w:numId w:val="2"/>
              </w:numPr>
              <w:tabs>
                <w:tab w:val="left" w:pos="7920"/>
              </w:tabs>
              <w:ind w:left="720"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20F8">
              <w:rPr>
                <w:rFonts w:ascii="Arial" w:hAnsi="Arial" w:cs="Arial"/>
                <w:sz w:val="21"/>
                <w:szCs w:val="21"/>
              </w:rPr>
              <w:t>Tol</w:t>
            </w:r>
            <w:r w:rsidR="00D020F8" w:rsidRPr="00D020F8">
              <w:rPr>
                <w:rFonts w:ascii="Arial" w:hAnsi="Arial" w:cs="Arial"/>
                <w:sz w:val="21"/>
                <w:szCs w:val="21"/>
              </w:rPr>
              <w:t>ed</w:t>
            </w:r>
            <w:r w:rsidRPr="00D020F8">
              <w:rPr>
                <w:rFonts w:ascii="Arial" w:hAnsi="Arial" w:cs="Arial"/>
                <w:sz w:val="21"/>
                <w:szCs w:val="21"/>
              </w:rPr>
              <w:t>o Museum of Art</w:t>
            </w:r>
          </w:p>
          <w:p w:rsidR="00D020F8" w:rsidRPr="00D020F8" w:rsidRDefault="00D020F8" w:rsidP="00833F47">
            <w:pPr>
              <w:pStyle w:val="ListParagraph"/>
              <w:numPr>
                <w:ilvl w:val="0"/>
                <w:numId w:val="2"/>
              </w:numPr>
              <w:tabs>
                <w:tab w:val="left" w:pos="7920"/>
              </w:tabs>
              <w:ind w:left="720"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20F8">
              <w:rPr>
                <w:rFonts w:ascii="Arial" w:hAnsi="Arial" w:cs="Arial"/>
                <w:sz w:val="21"/>
                <w:szCs w:val="21"/>
              </w:rPr>
              <w:t>Arkansas Arts Center</w:t>
            </w:r>
          </w:p>
          <w:p w:rsidR="00D020F8" w:rsidRPr="00D020F8" w:rsidRDefault="00D020F8" w:rsidP="00833F47">
            <w:pPr>
              <w:pStyle w:val="ListParagraph"/>
              <w:numPr>
                <w:ilvl w:val="0"/>
                <w:numId w:val="2"/>
              </w:numPr>
              <w:tabs>
                <w:tab w:val="left" w:pos="7920"/>
              </w:tabs>
              <w:ind w:left="720" w:right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020F8">
              <w:rPr>
                <w:rFonts w:ascii="Arial" w:hAnsi="Arial" w:cs="Arial"/>
                <w:sz w:val="21"/>
                <w:szCs w:val="21"/>
              </w:rPr>
              <w:t>Joslyn Art Museum</w:t>
            </w:r>
          </w:p>
          <w:p w:rsidR="003018BB" w:rsidRPr="003018BB" w:rsidRDefault="003018BB" w:rsidP="00B05726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r w:rsidRPr="003018BB">
              <w:rPr>
                <w:rFonts w:ascii="Arial" w:hAnsi="Arial" w:cs="Arial"/>
                <w:sz w:val="21"/>
                <w:szCs w:val="21"/>
              </w:rPr>
              <w:t>Notable private collectors include:</w:t>
            </w:r>
          </w:p>
          <w:p w:rsidR="003018BB" w:rsidRPr="003018BB" w:rsidRDefault="003018BB" w:rsidP="003018BB">
            <w:pPr>
              <w:pStyle w:val="ListParagraph"/>
              <w:numPr>
                <w:ilvl w:val="0"/>
                <w:numId w:val="3"/>
              </w:numPr>
              <w:tabs>
                <w:tab w:val="right" w:pos="5082"/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r w:rsidRPr="003018BB">
              <w:rPr>
                <w:rFonts w:ascii="Arial" w:hAnsi="Arial" w:cs="Arial"/>
                <w:sz w:val="21"/>
                <w:szCs w:val="21"/>
              </w:rPr>
              <w:t xml:space="preserve">Glenn C. </w:t>
            </w:r>
            <w:proofErr w:type="spellStart"/>
            <w:r w:rsidRPr="003018BB">
              <w:rPr>
                <w:rFonts w:ascii="Arial" w:hAnsi="Arial" w:cs="Arial"/>
                <w:sz w:val="21"/>
                <w:szCs w:val="21"/>
              </w:rPr>
              <w:t>Jans</w:t>
            </w:r>
            <w:proofErr w:type="spellEnd"/>
          </w:p>
          <w:p w:rsidR="003018BB" w:rsidRPr="003018BB" w:rsidRDefault="003018BB" w:rsidP="003018BB">
            <w:pPr>
              <w:pStyle w:val="ListParagraph"/>
              <w:numPr>
                <w:ilvl w:val="0"/>
                <w:numId w:val="3"/>
              </w:numPr>
              <w:tabs>
                <w:tab w:val="right" w:pos="5082"/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018BB">
              <w:rPr>
                <w:rFonts w:ascii="Arial" w:hAnsi="Arial" w:cs="Arial"/>
                <w:sz w:val="21"/>
                <w:szCs w:val="21"/>
              </w:rPr>
              <w:t>Jalane</w:t>
            </w:r>
            <w:proofErr w:type="spellEnd"/>
            <w:r w:rsidRPr="003018BB">
              <w:rPr>
                <w:rFonts w:ascii="Arial" w:hAnsi="Arial" w:cs="Arial"/>
                <w:sz w:val="21"/>
                <w:szCs w:val="21"/>
              </w:rPr>
              <w:t xml:space="preserve"> and Richard Davidson</w:t>
            </w:r>
          </w:p>
          <w:p w:rsidR="003018BB" w:rsidRPr="003018BB" w:rsidRDefault="003018BB" w:rsidP="003018BB">
            <w:pPr>
              <w:pStyle w:val="ListParagraph"/>
              <w:numPr>
                <w:ilvl w:val="0"/>
                <w:numId w:val="3"/>
              </w:numPr>
              <w:tabs>
                <w:tab w:val="right" w:pos="5082"/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r w:rsidRPr="003018BB">
              <w:rPr>
                <w:rFonts w:ascii="Arial" w:hAnsi="Arial" w:cs="Arial"/>
                <w:sz w:val="21"/>
                <w:szCs w:val="21"/>
              </w:rPr>
              <w:t>Rita Rich</w:t>
            </w:r>
          </w:p>
          <w:p w:rsidR="003018BB" w:rsidRPr="003018BB" w:rsidRDefault="003018BB" w:rsidP="003018BB">
            <w:pPr>
              <w:pStyle w:val="ListParagraph"/>
              <w:numPr>
                <w:ilvl w:val="0"/>
                <w:numId w:val="3"/>
              </w:numPr>
              <w:tabs>
                <w:tab w:val="right" w:pos="5082"/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r w:rsidRPr="003018BB">
              <w:rPr>
                <w:rFonts w:ascii="Arial" w:hAnsi="Arial" w:cs="Arial"/>
                <w:sz w:val="21"/>
                <w:szCs w:val="21"/>
              </w:rPr>
              <w:t xml:space="preserve">Howard </w:t>
            </w:r>
            <w:proofErr w:type="spellStart"/>
            <w:r w:rsidRPr="003018BB">
              <w:rPr>
                <w:rFonts w:ascii="Arial" w:hAnsi="Arial" w:cs="Arial"/>
                <w:sz w:val="21"/>
                <w:szCs w:val="21"/>
              </w:rPr>
              <w:t>Tullman</w:t>
            </w:r>
            <w:proofErr w:type="spellEnd"/>
          </w:p>
          <w:p w:rsidR="003018BB" w:rsidRPr="003018BB" w:rsidRDefault="003018BB" w:rsidP="003018BB">
            <w:pPr>
              <w:pStyle w:val="ListParagraph"/>
              <w:numPr>
                <w:ilvl w:val="0"/>
                <w:numId w:val="3"/>
              </w:numPr>
              <w:tabs>
                <w:tab w:val="right" w:pos="5082"/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018BB">
              <w:rPr>
                <w:rFonts w:ascii="Arial" w:hAnsi="Arial" w:cs="Arial"/>
                <w:sz w:val="21"/>
                <w:szCs w:val="21"/>
              </w:rPr>
              <w:t>Seavest</w:t>
            </w:r>
            <w:proofErr w:type="spellEnd"/>
            <w:r w:rsidRPr="003018BB">
              <w:rPr>
                <w:rFonts w:ascii="Arial" w:hAnsi="Arial" w:cs="Arial"/>
                <w:sz w:val="21"/>
                <w:szCs w:val="21"/>
              </w:rPr>
              <w:t xml:space="preserve"> Collection</w:t>
            </w:r>
          </w:p>
          <w:p w:rsidR="003018BB" w:rsidRDefault="003018BB" w:rsidP="00B05726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</w:p>
          <w:p w:rsidR="001574A5" w:rsidRPr="00B05726" w:rsidRDefault="001574A5" w:rsidP="00B05726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>Next Steps</w:t>
            </w: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ab/>
            </w:r>
          </w:p>
          <w:p w:rsidR="001574A5" w:rsidRPr="006362DF" w:rsidRDefault="001574A5" w:rsidP="001B7705">
            <w:pPr>
              <w:tabs>
                <w:tab w:val="left" w:pos="7920"/>
              </w:tabs>
              <w:ind w:left="18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sz w:val="20"/>
                <w:szCs w:val="20"/>
              </w:rPr>
              <w:t>For a detailed financial package</w:t>
            </w:r>
            <w:r w:rsidR="00786085" w:rsidRPr="006362DF">
              <w:rPr>
                <w:rFonts w:ascii="Arial" w:hAnsi="Arial" w:cs="Arial"/>
                <w:sz w:val="20"/>
                <w:szCs w:val="20"/>
              </w:rPr>
              <w:t xml:space="preserve">, please contact </w:t>
            </w:r>
            <w:r w:rsidRPr="006362DF">
              <w:rPr>
                <w:rFonts w:ascii="Arial" w:hAnsi="Arial" w:cs="Arial"/>
                <w:sz w:val="20"/>
                <w:szCs w:val="20"/>
              </w:rPr>
              <w:t>Cortney Sells or one of The Firm Business Brokerage’s profes</w:t>
            </w:r>
            <w:r w:rsidR="00786085" w:rsidRPr="006362DF">
              <w:rPr>
                <w:rFonts w:ascii="Arial" w:hAnsi="Arial" w:cs="Arial"/>
                <w:sz w:val="20"/>
                <w:szCs w:val="20"/>
              </w:rPr>
              <w:t>sionals at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402.998.5288 </w:t>
            </w:r>
            <w:r w:rsidR="00786085" w:rsidRPr="006362DF">
              <w:rPr>
                <w:rFonts w:ascii="Arial" w:hAnsi="Arial" w:cs="Arial"/>
                <w:sz w:val="20"/>
                <w:szCs w:val="20"/>
              </w:rPr>
              <w:t xml:space="preserve">or email </w:t>
            </w:r>
            <w:hyperlink r:id="rId8" w:history="1">
              <w:r w:rsidRPr="006362DF">
                <w:rPr>
                  <w:rStyle w:val="Hyperlink"/>
                  <w:rFonts w:ascii="Arial" w:hAnsi="Arial" w:cs="Arial"/>
                  <w:color w:val="55274E"/>
                  <w:sz w:val="20"/>
                  <w:szCs w:val="20"/>
                </w:rPr>
                <w:t>Confidential@TheFirmB2B.com</w:t>
              </w:r>
            </w:hyperlink>
            <w:r w:rsidRPr="006362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74A5" w:rsidTr="009C646A">
        <w:trPr>
          <w:trHeight w:val="2880"/>
        </w:trPr>
        <w:tc>
          <w:tcPr>
            <w:tcW w:w="5159" w:type="dxa"/>
          </w:tcPr>
          <w:p w:rsidR="001574A5" w:rsidRPr="00B05726" w:rsidRDefault="00917D9A" w:rsidP="001574A5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  <w:r>
              <w:rPr>
                <w:rFonts w:ascii="Arial" w:hAnsi="Arial" w:cs="Arial"/>
                <w:color w:val="55274E"/>
                <w:szCs w:val="20"/>
                <w:u w:val="single" w:color="55274E"/>
              </w:rPr>
              <w:t xml:space="preserve">Description of Collection </w:t>
            </w:r>
            <w:r w:rsidR="001574A5"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ab/>
            </w:r>
          </w:p>
          <w:p w:rsidR="004F1C2E" w:rsidRDefault="004F1C2E" w:rsidP="004F1C2E">
            <w:pPr>
              <w:tabs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855ADE" w:rsidRPr="009C646A" w:rsidRDefault="00917D9A" w:rsidP="004F1C2E">
            <w:pPr>
              <w:tabs>
                <w:tab w:val="left" w:pos="7920"/>
              </w:tabs>
              <w:rPr>
                <w:rFonts w:ascii="Arial" w:hAnsi="Arial" w:cs="Arial"/>
                <w:sz w:val="21"/>
                <w:szCs w:val="21"/>
              </w:rPr>
            </w:pPr>
            <w:r w:rsidRPr="004F1C2E">
              <w:rPr>
                <w:rFonts w:ascii="Arial" w:hAnsi="Arial" w:cs="Arial"/>
                <w:sz w:val="21"/>
                <w:szCs w:val="21"/>
              </w:rPr>
              <w:t>Virtually unforgeable due to the photorealistic nature of the work, this striking collection of Kent Bellows’ artwork has been value</w:t>
            </w:r>
            <w:r w:rsidR="009C646A">
              <w:rPr>
                <w:rFonts w:ascii="Arial" w:hAnsi="Arial" w:cs="Arial"/>
                <w:sz w:val="21"/>
                <w:szCs w:val="21"/>
              </w:rPr>
              <w:t>d at</w:t>
            </w:r>
            <w:r w:rsidRPr="004F1C2E">
              <w:rPr>
                <w:rFonts w:ascii="Arial" w:hAnsi="Arial" w:cs="Arial"/>
                <w:sz w:val="21"/>
                <w:szCs w:val="21"/>
              </w:rPr>
              <w:t xml:space="preserve"> $</w:t>
            </w:r>
            <w:r w:rsidR="004F1C2E" w:rsidRPr="004F1C2E">
              <w:rPr>
                <w:rFonts w:ascii="Arial" w:hAnsi="Arial" w:cs="Arial"/>
                <w:sz w:val="21"/>
                <w:szCs w:val="21"/>
              </w:rPr>
              <w:t>1,562</w:t>
            </w:r>
            <w:r w:rsidRPr="004F1C2E">
              <w:rPr>
                <w:rFonts w:ascii="Arial" w:hAnsi="Arial" w:cs="Arial"/>
                <w:sz w:val="21"/>
                <w:szCs w:val="21"/>
              </w:rPr>
              <w:t>,000. After his passing in 2005, many of the pieces in this collection were displayed at the Joslyn Art Museum’s posthumous exhibition “Beyond Realism: The Works of Kent Bellows 1970-2005.”</w:t>
            </w:r>
          </w:p>
        </w:tc>
        <w:tc>
          <w:tcPr>
            <w:tcW w:w="331" w:type="dxa"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  <w:tc>
          <w:tcPr>
            <w:tcW w:w="5400" w:type="dxa"/>
            <w:vMerge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</w:tr>
      <w:tr w:rsidR="001574A5" w:rsidTr="003018BB">
        <w:trPr>
          <w:trHeight w:hRule="exact" w:val="5940"/>
        </w:trPr>
        <w:tc>
          <w:tcPr>
            <w:tcW w:w="5159" w:type="dxa"/>
          </w:tcPr>
          <w:p w:rsidR="002D2F9B" w:rsidRPr="00B05726" w:rsidRDefault="002D2F9B" w:rsidP="002D2F9B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  <w:r>
              <w:rPr>
                <w:rFonts w:ascii="Arial" w:hAnsi="Arial" w:cs="Arial"/>
                <w:color w:val="55274E"/>
                <w:szCs w:val="20"/>
                <w:u w:val="single" w:color="55274E"/>
              </w:rPr>
              <w:t xml:space="preserve">About the Artist </w:t>
            </w: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ab/>
            </w:r>
          </w:p>
          <w:p w:rsidR="00C0270F" w:rsidRDefault="00C0270F" w:rsidP="0083415A">
            <w:pPr>
              <w:tabs>
                <w:tab w:val="left" w:pos="7920"/>
              </w:tabs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74A5" w:rsidRPr="00C657BE" w:rsidRDefault="00854739" w:rsidP="00750C7B">
            <w:pPr>
              <w:tabs>
                <w:tab w:val="left" w:pos="79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57BE">
              <w:rPr>
                <w:rFonts w:ascii="Arial" w:hAnsi="Arial" w:cs="Arial"/>
                <w:sz w:val="21"/>
                <w:szCs w:val="21"/>
              </w:rPr>
              <w:t>Born in Blair, Nebraska on June 26, 1949, Kent Bellows was known for figurative works portrayed in the realist style</w:t>
            </w:r>
            <w:r w:rsidR="002D2F9B" w:rsidRPr="00C657BE">
              <w:rPr>
                <w:rFonts w:ascii="Arial" w:hAnsi="Arial" w:cs="Arial"/>
                <w:sz w:val="21"/>
                <w:szCs w:val="21"/>
              </w:rPr>
              <w:t>, sometimes referred to as meticulous realism due to the attention to detail</w:t>
            </w:r>
            <w:r w:rsidRPr="00C657BE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C0270F" w:rsidRPr="00C657BE" w:rsidRDefault="00C0270F" w:rsidP="00750C7B">
            <w:pPr>
              <w:tabs>
                <w:tab w:val="left" w:pos="79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2D1E63" w:rsidRPr="00C657BE" w:rsidRDefault="002D1E63" w:rsidP="00750C7B">
            <w:pPr>
              <w:tabs>
                <w:tab w:val="left" w:pos="79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C657BE">
              <w:rPr>
                <w:rFonts w:ascii="Arial" w:hAnsi="Arial" w:cs="Arial"/>
                <w:sz w:val="21"/>
                <w:szCs w:val="21"/>
              </w:rPr>
              <w:t>In the 197</w:t>
            </w:r>
            <w:r w:rsidR="00E674CE">
              <w:rPr>
                <w:rFonts w:ascii="Arial" w:hAnsi="Arial" w:cs="Arial"/>
                <w:sz w:val="21"/>
                <w:szCs w:val="21"/>
              </w:rPr>
              <w:t xml:space="preserve">0s, Bellows sought out patrons </w:t>
            </w:r>
            <w:r w:rsidRPr="00C657BE">
              <w:rPr>
                <w:rFonts w:ascii="Arial" w:hAnsi="Arial" w:cs="Arial"/>
                <w:sz w:val="21"/>
                <w:szCs w:val="21"/>
              </w:rPr>
              <w:t>who provided financial support in exchange for artwork.</w:t>
            </w:r>
            <w:r w:rsidR="00AF7BBE" w:rsidRPr="00C657BE">
              <w:rPr>
                <w:rFonts w:ascii="Arial" w:hAnsi="Arial" w:cs="Arial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AF7BBE" w:rsidRPr="00C657BE">
              <w:rPr>
                <w:rFonts w:ascii="Arial" w:hAnsi="Arial" w:cs="Arial"/>
                <w:sz w:val="21"/>
                <w:szCs w:val="21"/>
              </w:rPr>
              <w:t>He further distinguished himself with illustrations for Omni and Rolling Stone during the decade, often with a science fiction theme.</w:t>
            </w:r>
          </w:p>
          <w:p w:rsidR="00C0270F" w:rsidRPr="00C657BE" w:rsidRDefault="00C0270F" w:rsidP="00750C7B">
            <w:pPr>
              <w:tabs>
                <w:tab w:val="left" w:pos="792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339B8" w:rsidRPr="00AA7897" w:rsidRDefault="00AA7897" w:rsidP="00750C7B">
            <w:pPr>
              <w:tabs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C657BE">
              <w:rPr>
                <w:rFonts w:ascii="Arial" w:hAnsi="Arial" w:cs="Arial"/>
                <w:sz w:val="21"/>
                <w:szCs w:val="21"/>
              </w:rPr>
              <w:t>Throughout the 1980s, Bellows supported himself through commissioned portraiture and developed a greater interest in graphite as a medium</w:t>
            </w:r>
            <w:r w:rsidR="008242B7" w:rsidRPr="00C657BE">
              <w:rPr>
                <w:rFonts w:ascii="Arial" w:hAnsi="Arial" w:cs="Arial"/>
                <w:sz w:val="21"/>
                <w:szCs w:val="21"/>
              </w:rPr>
              <w:t xml:space="preserve">. In 1985, the </w:t>
            </w:r>
            <w:proofErr w:type="spellStart"/>
            <w:r w:rsidR="008242B7" w:rsidRPr="00C657BE">
              <w:rPr>
                <w:rFonts w:ascii="Arial" w:hAnsi="Arial" w:cs="Arial"/>
                <w:sz w:val="21"/>
                <w:szCs w:val="21"/>
              </w:rPr>
              <w:t>Tatistcheff</w:t>
            </w:r>
            <w:proofErr w:type="spellEnd"/>
            <w:r w:rsidR="008242B7" w:rsidRPr="00C657BE">
              <w:rPr>
                <w:rFonts w:ascii="Arial" w:hAnsi="Arial" w:cs="Arial"/>
                <w:sz w:val="21"/>
                <w:szCs w:val="21"/>
              </w:rPr>
              <w:t xml:space="preserve"> Gallery in New York signed with Bellows to exhibit his pieces.</w:t>
            </w:r>
            <w:r w:rsidR="00E469C8" w:rsidRPr="00C657BE">
              <w:rPr>
                <w:rFonts w:ascii="Arial" w:hAnsi="Arial" w:cs="Arial"/>
                <w:sz w:val="21"/>
                <w:szCs w:val="21"/>
              </w:rPr>
              <w:t xml:space="preserve"> After eight years, Bellows left </w:t>
            </w:r>
            <w:proofErr w:type="spellStart"/>
            <w:r w:rsidR="00E469C8" w:rsidRPr="00C657BE">
              <w:rPr>
                <w:rFonts w:ascii="Arial" w:hAnsi="Arial" w:cs="Arial"/>
                <w:sz w:val="21"/>
                <w:szCs w:val="21"/>
              </w:rPr>
              <w:t>Tatistcheff</w:t>
            </w:r>
            <w:proofErr w:type="spellEnd"/>
            <w:r w:rsidR="00E469C8" w:rsidRPr="00C657BE">
              <w:rPr>
                <w:rFonts w:ascii="Arial" w:hAnsi="Arial" w:cs="Arial"/>
                <w:sz w:val="21"/>
                <w:szCs w:val="21"/>
              </w:rPr>
              <w:t xml:space="preserve"> and joined Forum Gallery while still operating out of his home studio in </w:t>
            </w:r>
            <w:r w:rsidR="000E3FED" w:rsidRPr="00C657BE">
              <w:rPr>
                <w:rFonts w:ascii="Arial" w:hAnsi="Arial" w:cs="Arial"/>
                <w:sz w:val="21"/>
                <w:szCs w:val="21"/>
              </w:rPr>
              <w:t>midtown Omaha</w:t>
            </w:r>
            <w:r w:rsidR="00372458" w:rsidRPr="00C657BE">
              <w:rPr>
                <w:rFonts w:ascii="Arial" w:hAnsi="Arial" w:cs="Arial"/>
                <w:sz w:val="21"/>
                <w:szCs w:val="21"/>
              </w:rPr>
              <w:t xml:space="preserve"> until his death in September 2005 at the age of 56</w:t>
            </w:r>
            <w:r w:rsidR="00E469C8" w:rsidRPr="00C657BE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31" w:type="dxa"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  <w:tc>
          <w:tcPr>
            <w:tcW w:w="5400" w:type="dxa"/>
            <w:vMerge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</w:tr>
      <w:tr w:rsidR="001574A5" w:rsidRPr="007D7C70" w:rsidTr="00021232">
        <w:trPr>
          <w:trHeight w:val="270"/>
        </w:trPr>
        <w:tc>
          <w:tcPr>
            <w:tcW w:w="5159" w:type="dxa"/>
          </w:tcPr>
          <w:p w:rsidR="001574A5" w:rsidRPr="004D2145" w:rsidRDefault="001574A5" w:rsidP="004D2145">
            <w:pPr>
              <w:tabs>
                <w:tab w:val="right" w:pos="4850"/>
                <w:tab w:val="right" w:pos="6120"/>
                <w:tab w:val="left" w:pos="7920"/>
              </w:tabs>
              <w:jc w:val="right"/>
              <w:rPr>
                <w:color w:val="7F7F7F" w:themeColor="text1" w:themeTint="80"/>
                <w:sz w:val="13"/>
                <w:szCs w:val="13"/>
              </w:rPr>
            </w:pPr>
          </w:p>
        </w:tc>
        <w:tc>
          <w:tcPr>
            <w:tcW w:w="5731" w:type="dxa"/>
            <w:gridSpan w:val="2"/>
          </w:tcPr>
          <w:p w:rsidR="001574A5" w:rsidRPr="007D7C70" w:rsidRDefault="001574A5" w:rsidP="004D2145">
            <w:pPr>
              <w:tabs>
                <w:tab w:val="right" w:pos="4850"/>
                <w:tab w:val="right" w:pos="6120"/>
                <w:tab w:val="left" w:pos="7920"/>
              </w:tabs>
              <w:jc w:val="right"/>
              <w:rPr>
                <w:rFonts w:ascii="Arial" w:hAnsi="Arial" w:cs="Arial"/>
                <w:color w:val="7F7F7F" w:themeColor="text1" w:themeTint="80"/>
                <w:sz w:val="5"/>
                <w:szCs w:val="13"/>
              </w:rPr>
            </w:pPr>
          </w:p>
          <w:p w:rsidR="001574A5" w:rsidRPr="007D7C70" w:rsidRDefault="001574A5" w:rsidP="006F6E44">
            <w:pPr>
              <w:tabs>
                <w:tab w:val="right" w:pos="4850"/>
                <w:tab w:val="right" w:pos="6120"/>
                <w:tab w:val="left" w:pos="7920"/>
              </w:tabs>
              <w:jc w:val="right"/>
              <w:rPr>
                <w:rFonts w:ascii="Arial" w:hAnsi="Arial" w:cs="Arial"/>
                <w:b/>
                <w:color w:val="4A7B29" w:themeColor="accent2" w:themeShade="BF"/>
                <w:sz w:val="14"/>
                <w:szCs w:val="20"/>
              </w:rPr>
            </w:pPr>
            <w:r w:rsidRPr="007D7C70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 xml:space="preserve">Last Revised </w:t>
            </w:r>
            <w:r w:rsidR="00E56651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>8</w:t>
            </w:r>
            <w:r w:rsidR="00FE2723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>/</w:t>
            </w:r>
            <w:r w:rsidR="00E56651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>1</w:t>
            </w:r>
            <w:r w:rsidR="00FE2723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>/17 by MT</w:t>
            </w:r>
            <w:r w:rsidRPr="007D7C70">
              <w:rPr>
                <w:rFonts w:ascii="Arial" w:hAnsi="Arial" w:cs="Arial"/>
                <w:color w:val="7F7F7F" w:themeColor="text1" w:themeTint="80"/>
                <w:sz w:val="14"/>
                <w:szCs w:val="20"/>
              </w:rPr>
              <w:t>]</w:t>
            </w:r>
          </w:p>
        </w:tc>
      </w:tr>
      <w:tr w:rsidR="001574A5" w:rsidTr="00021232">
        <w:trPr>
          <w:trHeight w:val="270"/>
        </w:trPr>
        <w:tc>
          <w:tcPr>
            <w:tcW w:w="10890" w:type="dxa"/>
            <w:gridSpan w:val="3"/>
          </w:tcPr>
          <w:p w:rsidR="001574A5" w:rsidRPr="00B05726" w:rsidRDefault="001574A5" w:rsidP="002D58A9">
            <w:pPr>
              <w:tabs>
                <w:tab w:val="right" w:pos="4850"/>
                <w:tab w:val="right" w:pos="6120"/>
                <w:tab w:val="left" w:pos="7920"/>
              </w:tabs>
              <w:jc w:val="center"/>
              <w:rPr>
                <w:rFonts w:ascii="Arial" w:hAnsi="Arial" w:cs="Arial"/>
                <w:b/>
                <w:i/>
                <w:color w:val="55274E"/>
                <w:sz w:val="24"/>
                <w:szCs w:val="20"/>
              </w:rPr>
            </w:pPr>
            <w:r w:rsidRPr="00B05726">
              <w:rPr>
                <w:rFonts w:ascii="Arial" w:hAnsi="Arial" w:cs="Arial"/>
                <w:b/>
                <w:i/>
                <w:color w:val="55274E"/>
                <w:sz w:val="28"/>
                <w:szCs w:val="20"/>
              </w:rPr>
              <w:t>- CONFIDENTIAL -</w:t>
            </w:r>
          </w:p>
        </w:tc>
      </w:tr>
      <w:tr w:rsidR="001574A5" w:rsidTr="00021232">
        <w:tc>
          <w:tcPr>
            <w:tcW w:w="10890" w:type="dxa"/>
            <w:gridSpan w:val="3"/>
          </w:tcPr>
          <w:p w:rsidR="001574A5" w:rsidRPr="007D7C70" w:rsidRDefault="001574A5" w:rsidP="00F0467C">
            <w:pPr>
              <w:tabs>
                <w:tab w:val="right" w:pos="5760"/>
                <w:tab w:val="left" w:pos="7920"/>
              </w:tabs>
              <w:rPr>
                <w:rFonts w:ascii="Arial" w:hAnsi="Arial" w:cs="Arial"/>
                <w:i/>
                <w:color w:val="808080" w:themeColor="background1" w:themeShade="80"/>
                <w:sz w:val="11"/>
                <w:szCs w:val="20"/>
              </w:rPr>
            </w:pPr>
          </w:p>
          <w:p w:rsidR="001574A5" w:rsidRPr="007D7C70" w:rsidRDefault="001574A5" w:rsidP="004D2145">
            <w:pPr>
              <w:tabs>
                <w:tab w:val="right" w:pos="4850"/>
                <w:tab w:val="right" w:pos="6120"/>
                <w:tab w:val="left" w:pos="7920"/>
              </w:tabs>
              <w:jc w:val="center"/>
              <w:rPr>
                <w:rFonts w:ascii="Arial" w:hAnsi="Arial" w:cs="Arial"/>
                <w:b/>
                <w:color w:val="4A7B29" w:themeColor="accent2" w:themeShade="BF"/>
                <w:sz w:val="11"/>
                <w:szCs w:val="20"/>
              </w:rPr>
            </w:pPr>
            <w:r w:rsidRPr="007D7C70">
              <w:rPr>
                <w:rFonts w:ascii="Arial" w:hAnsi="Arial" w:cs="Arial"/>
                <w:i/>
                <w:color w:val="808080" w:themeColor="background1" w:themeShade="80"/>
                <w:sz w:val="11"/>
                <w:szCs w:val="13"/>
              </w:rPr>
              <w:t>The Firm makes no warranties or representation in consideration to the information provided above. All communication regarding this business must occur directly with The Firm Brokerage, LLC.</w:t>
            </w:r>
          </w:p>
        </w:tc>
      </w:tr>
    </w:tbl>
    <w:p w:rsidR="003C763B" w:rsidRPr="002D58A9" w:rsidRDefault="003C763B" w:rsidP="003C763B">
      <w:pPr>
        <w:tabs>
          <w:tab w:val="left" w:pos="7920"/>
        </w:tabs>
        <w:spacing w:after="0" w:line="240" w:lineRule="auto"/>
        <w:rPr>
          <w:sz w:val="2"/>
          <w:szCs w:val="20"/>
        </w:rPr>
      </w:pPr>
    </w:p>
    <w:sectPr w:rsidR="003C763B" w:rsidRPr="002D58A9" w:rsidSect="007D7C70">
      <w:pgSz w:w="12240" w:h="15840"/>
      <w:pgMar w:top="288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63BF"/>
    <w:multiLevelType w:val="hybridMultilevel"/>
    <w:tmpl w:val="AFBC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0E09"/>
    <w:multiLevelType w:val="hybridMultilevel"/>
    <w:tmpl w:val="3A9E2D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FDA2646"/>
    <w:multiLevelType w:val="hybridMultilevel"/>
    <w:tmpl w:val="F76C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9D"/>
    <w:rsid w:val="000156E5"/>
    <w:rsid w:val="00021232"/>
    <w:rsid w:val="000428DA"/>
    <w:rsid w:val="00043EAB"/>
    <w:rsid w:val="000B1CF7"/>
    <w:rsid w:val="000E3FED"/>
    <w:rsid w:val="00127EE4"/>
    <w:rsid w:val="00131613"/>
    <w:rsid w:val="00146BBE"/>
    <w:rsid w:val="001574A5"/>
    <w:rsid w:val="00186964"/>
    <w:rsid w:val="001A194B"/>
    <w:rsid w:val="001B7705"/>
    <w:rsid w:val="00215C1D"/>
    <w:rsid w:val="00252E3B"/>
    <w:rsid w:val="00264766"/>
    <w:rsid w:val="002657D4"/>
    <w:rsid w:val="002A0F18"/>
    <w:rsid w:val="002B0789"/>
    <w:rsid w:val="002D1E63"/>
    <w:rsid w:val="002D2F9B"/>
    <w:rsid w:val="002D58A9"/>
    <w:rsid w:val="002E33C4"/>
    <w:rsid w:val="002F3D05"/>
    <w:rsid w:val="003018BB"/>
    <w:rsid w:val="00372458"/>
    <w:rsid w:val="003C763B"/>
    <w:rsid w:val="003E7C8A"/>
    <w:rsid w:val="004D2145"/>
    <w:rsid w:val="004F1C2E"/>
    <w:rsid w:val="00516872"/>
    <w:rsid w:val="00517A09"/>
    <w:rsid w:val="005339B8"/>
    <w:rsid w:val="005C2FDF"/>
    <w:rsid w:val="005C6BC4"/>
    <w:rsid w:val="005D61D5"/>
    <w:rsid w:val="006019DD"/>
    <w:rsid w:val="006149B0"/>
    <w:rsid w:val="006362DF"/>
    <w:rsid w:val="006642F3"/>
    <w:rsid w:val="006A0E41"/>
    <w:rsid w:val="006B4AFF"/>
    <w:rsid w:val="006F2617"/>
    <w:rsid w:val="006F6E44"/>
    <w:rsid w:val="00750C7B"/>
    <w:rsid w:val="00772E20"/>
    <w:rsid w:val="00786085"/>
    <w:rsid w:val="007D7C70"/>
    <w:rsid w:val="007F19E4"/>
    <w:rsid w:val="0082091A"/>
    <w:rsid w:val="008242B7"/>
    <w:rsid w:val="00833F47"/>
    <w:rsid w:val="0083415A"/>
    <w:rsid w:val="00854739"/>
    <w:rsid w:val="00855ADE"/>
    <w:rsid w:val="0089526E"/>
    <w:rsid w:val="008A361F"/>
    <w:rsid w:val="00917D9A"/>
    <w:rsid w:val="00941C5A"/>
    <w:rsid w:val="009B4CAB"/>
    <w:rsid w:val="009C646A"/>
    <w:rsid w:val="009E34FE"/>
    <w:rsid w:val="00A36FA2"/>
    <w:rsid w:val="00A8394F"/>
    <w:rsid w:val="00A94E48"/>
    <w:rsid w:val="00AA7897"/>
    <w:rsid w:val="00AB59E6"/>
    <w:rsid w:val="00AF7BBE"/>
    <w:rsid w:val="00B05726"/>
    <w:rsid w:val="00B12AA6"/>
    <w:rsid w:val="00B62910"/>
    <w:rsid w:val="00B94173"/>
    <w:rsid w:val="00BD21AB"/>
    <w:rsid w:val="00C0270F"/>
    <w:rsid w:val="00C657BE"/>
    <w:rsid w:val="00C9006D"/>
    <w:rsid w:val="00CB7422"/>
    <w:rsid w:val="00CC3640"/>
    <w:rsid w:val="00CC46E0"/>
    <w:rsid w:val="00CC5683"/>
    <w:rsid w:val="00CD09DC"/>
    <w:rsid w:val="00CE4CC3"/>
    <w:rsid w:val="00D020F8"/>
    <w:rsid w:val="00D352C6"/>
    <w:rsid w:val="00D53B05"/>
    <w:rsid w:val="00D60714"/>
    <w:rsid w:val="00E469C8"/>
    <w:rsid w:val="00E47A62"/>
    <w:rsid w:val="00E5377F"/>
    <w:rsid w:val="00E54E9D"/>
    <w:rsid w:val="00E56651"/>
    <w:rsid w:val="00E674CE"/>
    <w:rsid w:val="00ED063B"/>
    <w:rsid w:val="00EE0E8E"/>
    <w:rsid w:val="00F0467C"/>
    <w:rsid w:val="00F4497D"/>
    <w:rsid w:val="00F5387D"/>
    <w:rsid w:val="00FC275D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283389"/>
  <w15:chartTrackingRefBased/>
  <w15:docId w15:val="{EE525EDA-3709-4EDC-A274-E322B958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54E9D"/>
  </w:style>
  <w:style w:type="paragraph" w:styleId="Heading1">
    <w:name w:val="heading 1"/>
    <w:basedOn w:val="Normal"/>
    <w:next w:val="Normal"/>
    <w:link w:val="Heading1Char"/>
    <w:uiPriority w:val="9"/>
    <w:qFormat/>
    <w:rsid w:val="00E54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F1D3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F1D3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A1326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F1D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F1D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A132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A132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E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4E9D"/>
    <w:rPr>
      <w:rFonts w:asciiTheme="majorHAnsi" w:eastAsiaTheme="majorEastAsia" w:hAnsiTheme="majorHAnsi" w:cstheme="majorBidi"/>
      <w:color w:val="3F1D3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4E9D"/>
    <w:rPr>
      <w:rFonts w:asciiTheme="majorHAnsi" w:eastAsiaTheme="majorEastAsia" w:hAnsiTheme="majorHAnsi" w:cstheme="majorBidi"/>
      <w:color w:val="3F1D3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9D"/>
    <w:rPr>
      <w:rFonts w:asciiTheme="majorHAnsi" w:eastAsiaTheme="majorEastAsia" w:hAnsiTheme="majorHAnsi" w:cstheme="majorBidi"/>
      <w:color w:val="2A1326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9D"/>
    <w:rPr>
      <w:rFonts w:asciiTheme="majorHAnsi" w:eastAsiaTheme="majorEastAsia" w:hAnsiTheme="majorHAnsi" w:cstheme="majorBidi"/>
      <w:i/>
      <w:iCs/>
      <w:color w:val="3F1D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9D"/>
    <w:rPr>
      <w:rFonts w:asciiTheme="majorHAnsi" w:eastAsiaTheme="majorEastAsia" w:hAnsiTheme="majorHAnsi" w:cstheme="majorBidi"/>
      <w:color w:val="3F1D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9D"/>
    <w:rPr>
      <w:rFonts w:asciiTheme="majorHAnsi" w:eastAsiaTheme="majorEastAsia" w:hAnsiTheme="majorHAnsi" w:cstheme="majorBidi"/>
      <w:color w:val="2A132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9D"/>
    <w:rPr>
      <w:rFonts w:asciiTheme="majorHAnsi" w:eastAsiaTheme="majorEastAsia" w:hAnsiTheme="majorHAnsi" w:cstheme="majorBidi"/>
      <w:i/>
      <w:iCs/>
      <w:color w:val="2A132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9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9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4E9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54E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9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4E9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54E9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54E9D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E54E9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9D"/>
    <w:pPr>
      <w:pBdr>
        <w:top w:val="single" w:sz="4" w:space="10" w:color="55274E" w:themeColor="accent1"/>
        <w:bottom w:val="single" w:sz="4" w:space="10" w:color="55274E" w:themeColor="accent1"/>
      </w:pBdr>
      <w:spacing w:before="360" w:after="360"/>
      <w:ind w:left="864" w:right="864"/>
      <w:jc w:val="center"/>
    </w:pPr>
    <w:rPr>
      <w:i/>
      <w:iCs/>
      <w:color w:val="5527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9D"/>
    <w:rPr>
      <w:i/>
      <w:iCs/>
      <w:color w:val="55274E" w:themeColor="accent1"/>
    </w:rPr>
  </w:style>
  <w:style w:type="character" w:styleId="SubtleEmphasis">
    <w:name w:val="Subtle Emphasis"/>
    <w:basedOn w:val="DefaultParagraphFont"/>
    <w:uiPriority w:val="19"/>
    <w:qFormat/>
    <w:rsid w:val="00E54E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54E9D"/>
    <w:rPr>
      <w:i/>
      <w:iCs/>
      <w:color w:val="55274E" w:themeColor="accent1"/>
    </w:rPr>
  </w:style>
  <w:style w:type="character" w:styleId="SubtleReference">
    <w:name w:val="Subtle Reference"/>
    <w:basedOn w:val="DefaultParagraphFont"/>
    <w:uiPriority w:val="31"/>
    <w:qFormat/>
    <w:rsid w:val="00E54E9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54E9D"/>
    <w:rPr>
      <w:b/>
      <w:bCs/>
      <w:smallCaps/>
      <w:color w:val="55274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54E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4E9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019DD"/>
    <w:rPr>
      <w:color w:val="EE7B08" w:themeColor="hyperlink"/>
      <w:u w:val="single"/>
    </w:rPr>
  </w:style>
  <w:style w:type="table" w:styleId="TableGrid">
    <w:name w:val="Table Grid"/>
    <w:basedOn w:val="TableNormal"/>
    <w:uiPriority w:val="39"/>
    <w:rsid w:val="00A8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5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idential@TheFirmB2B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idential@TheFirmB2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55274E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7509D-F701-453E-AEFA-BE08E9C0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Rand</dc:creator>
  <cp:keywords/>
  <dc:description/>
  <cp:lastModifiedBy>Cassandra Waltrip</cp:lastModifiedBy>
  <cp:revision>56</cp:revision>
  <cp:lastPrinted>2017-01-03T15:41:00Z</cp:lastPrinted>
  <dcterms:created xsi:type="dcterms:W3CDTF">2015-11-04T00:09:00Z</dcterms:created>
  <dcterms:modified xsi:type="dcterms:W3CDTF">2017-08-01T17:06:00Z</dcterms:modified>
</cp:coreProperties>
</file>